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1"/>
        </w:numPr>
        <w:bidi w:val="0"/>
        <w:jc w:val="left"/>
        <w:rPr>
          <w:highlight w:val="none"/>
        </w:rPr>
      </w:pPr>
      <w:bookmarkStart w:id="0" w:name="_Toc109899941"/>
      <w:bookmarkStart w:id="1" w:name="_Toc109900360"/>
      <w:bookmarkStart w:id="2" w:name="_Toc109899522"/>
      <w:bookmarkStart w:id="3" w:name="_Toc7122"/>
      <w:bookmarkStart w:id="4" w:name="_Toc109897423"/>
      <w:r>
        <w:rPr>
          <w:rFonts w:hint="eastAsia"/>
          <w:highlight w:val="none"/>
        </w:rPr>
        <w:t>供应商资格要求</w:t>
      </w:r>
      <w:bookmarkEnd w:id="0"/>
      <w:bookmarkEnd w:id="1"/>
      <w:bookmarkEnd w:id="2"/>
      <w:bookmarkEnd w:id="3"/>
      <w:bookmarkEnd w:id="4"/>
    </w:p>
    <w:p>
      <w:pPr>
        <w:rPr>
          <w:highlight w:val="none"/>
        </w:rPr>
      </w:pPr>
      <w:r>
        <w:rPr>
          <w:rFonts w:hint="eastAsia"/>
          <w:highlight w:val="none"/>
        </w:rPr>
        <w:t>1.满足《中华人民共和国政府采购法》第二十二条规定，即：</w:t>
      </w:r>
    </w:p>
    <w:p>
      <w:pPr>
        <w:pStyle w:val="17"/>
        <w:numPr>
          <w:ilvl w:val="0"/>
          <w:numId w:val="2"/>
        </w:numPr>
        <w:ind w:firstLineChars="0"/>
        <w:rPr>
          <w:highlight w:val="none"/>
        </w:rPr>
      </w:pPr>
      <w:r>
        <w:rPr>
          <w:rFonts w:hint="eastAsia"/>
          <w:highlight w:val="none"/>
        </w:rPr>
        <w:t>具有独立承担民事责任的能力；</w:t>
      </w:r>
    </w:p>
    <w:p>
      <w:pPr>
        <w:pStyle w:val="17"/>
        <w:numPr>
          <w:ilvl w:val="0"/>
          <w:numId w:val="2"/>
        </w:numPr>
        <w:ind w:firstLineChars="0"/>
        <w:rPr>
          <w:highlight w:val="none"/>
        </w:rPr>
      </w:pPr>
      <w:r>
        <w:rPr>
          <w:rFonts w:hint="eastAsia"/>
          <w:highlight w:val="none"/>
        </w:rPr>
        <w:t>具有良好的商业信誉和健全的财务会计制度；</w:t>
      </w:r>
    </w:p>
    <w:p>
      <w:pPr>
        <w:pStyle w:val="17"/>
        <w:numPr>
          <w:ilvl w:val="0"/>
          <w:numId w:val="2"/>
        </w:numPr>
        <w:ind w:firstLineChars="0"/>
        <w:rPr>
          <w:highlight w:val="none"/>
        </w:rPr>
      </w:pPr>
      <w:r>
        <w:rPr>
          <w:rFonts w:hint="eastAsia"/>
          <w:highlight w:val="none"/>
        </w:rPr>
        <w:t>具有履行合同所必需的设备和专业技术能力；</w:t>
      </w:r>
    </w:p>
    <w:p>
      <w:pPr>
        <w:pStyle w:val="17"/>
        <w:numPr>
          <w:ilvl w:val="0"/>
          <w:numId w:val="2"/>
        </w:numPr>
        <w:ind w:firstLineChars="0"/>
        <w:rPr>
          <w:highlight w:val="none"/>
        </w:rPr>
      </w:pPr>
      <w:r>
        <w:rPr>
          <w:rFonts w:hint="eastAsia"/>
          <w:highlight w:val="none"/>
        </w:rPr>
        <w:t>有依法缴纳税收和社会保障资金的良好记录；</w:t>
      </w:r>
    </w:p>
    <w:p>
      <w:pPr>
        <w:pStyle w:val="17"/>
        <w:numPr>
          <w:ilvl w:val="0"/>
          <w:numId w:val="2"/>
        </w:numPr>
        <w:ind w:firstLineChars="0"/>
        <w:rPr>
          <w:highlight w:val="none"/>
        </w:rPr>
      </w:pPr>
      <w:r>
        <w:rPr>
          <w:rFonts w:hint="eastAsia"/>
          <w:highlight w:val="none"/>
        </w:rPr>
        <w:t>参加政府采购活动前三年内，在经营活动中没有重大违法记录；</w:t>
      </w:r>
    </w:p>
    <w:p>
      <w:pPr>
        <w:pStyle w:val="17"/>
        <w:numPr>
          <w:ilvl w:val="0"/>
          <w:numId w:val="2"/>
        </w:numPr>
        <w:ind w:firstLineChars="0"/>
        <w:rPr>
          <w:highlight w:val="none"/>
        </w:rPr>
      </w:pPr>
      <w:r>
        <w:rPr>
          <w:rFonts w:hint="eastAsia"/>
          <w:highlight w:val="none"/>
        </w:rPr>
        <w:t>法律、行政法规规定的其他条件。</w:t>
      </w:r>
    </w:p>
    <w:p>
      <w:pPr>
        <w:rPr>
          <w:highlight w:val="none"/>
        </w:rPr>
      </w:pPr>
      <w:r>
        <w:rPr>
          <w:rFonts w:hint="eastAsia"/>
          <w:highlight w:val="none"/>
        </w:rPr>
        <w:t>2.未被列入失信被执行人、“重大税收违法失信主体”，未被列入政府采购严重违法失信行为记录名单。</w:t>
      </w:r>
    </w:p>
    <w:p>
      <w:pPr>
        <w:rPr>
          <w:highlight w:val="none"/>
        </w:rPr>
      </w:pPr>
      <w:bookmarkStart w:id="5" w:name="_Hlk89807755"/>
      <w:r>
        <w:rPr>
          <w:rFonts w:hint="eastAsia"/>
          <w:highlight w:val="none"/>
        </w:rPr>
        <w:t>3.落实政府采购政策需满足的资格要求：</w:t>
      </w:r>
    </w:p>
    <w:p>
      <w:pPr>
        <w:rPr>
          <w:highlight w:val="none"/>
        </w:rPr>
      </w:pPr>
      <w:r>
        <w:rPr>
          <w:rFonts w:hint="eastAsia"/>
          <w:highlight w:val="none"/>
        </w:rPr>
        <w:t>3.1中小企业政策：</w:t>
      </w:r>
    </w:p>
    <w:p>
      <w:pPr>
        <w:pStyle w:val="17"/>
        <w:numPr>
          <w:ilvl w:val="0"/>
          <w:numId w:val="3"/>
        </w:numPr>
        <w:ind w:firstLineChars="0"/>
        <w:rPr>
          <w:highlight w:val="none"/>
        </w:rPr>
      </w:pPr>
      <w:r>
        <w:rPr>
          <w:rFonts w:hint="eastAsia"/>
          <w:highlight w:val="none"/>
        </w:rPr>
        <w:t>专门面向中小</w:t>
      </w:r>
      <w:r>
        <w:rPr>
          <w:rFonts w:hint="eastAsia"/>
          <w:highlight w:val="none"/>
          <w:lang w:eastAsia="zh-CN"/>
        </w:rPr>
        <w:t>微</w:t>
      </w:r>
      <w:r>
        <w:rPr>
          <w:rFonts w:hint="eastAsia"/>
          <w:highlight w:val="none"/>
        </w:rPr>
        <w:t>企业（监狱企业、残疾人福利性单位、联合体各方均为中小企业的联合体、符合中小企业划分标准的个体工商户视同中小企业）；</w:t>
      </w:r>
    </w:p>
    <w:p>
      <w:pPr>
        <w:rPr>
          <w:highlight w:val="none"/>
        </w:rPr>
      </w:pPr>
      <w:r>
        <w:rPr>
          <w:rFonts w:hint="eastAsia"/>
          <w:highlight w:val="none"/>
        </w:rPr>
        <w:t>4.特定资格要求：</w:t>
      </w:r>
    </w:p>
    <w:p>
      <w:pPr>
        <w:pStyle w:val="17"/>
        <w:numPr>
          <w:ilvl w:val="0"/>
          <w:numId w:val="4"/>
        </w:numPr>
        <w:ind w:firstLineChars="0"/>
        <w:rPr>
          <w:highlight w:val="none"/>
        </w:rPr>
      </w:pPr>
      <w:r>
        <w:rPr>
          <w:rFonts w:hint="eastAsia"/>
          <w:highlight w:val="none"/>
        </w:rPr>
        <w:t>供应商须具备行政主管部门核发的输变电工程专业承包叁级及以上或电力工程施工总承包叁级及以上资质，且同时具有承装（修、试）电力设施许可五级及以上资质、有效的安全生产许可证。</w:t>
      </w:r>
    </w:p>
    <w:p>
      <w:pPr>
        <w:pStyle w:val="17"/>
        <w:numPr>
          <w:ilvl w:val="0"/>
          <w:numId w:val="4"/>
        </w:numPr>
        <w:ind w:firstLineChars="0"/>
        <w:rPr>
          <w:highlight w:val="none"/>
        </w:rPr>
      </w:pPr>
      <w:r>
        <w:rPr>
          <w:rFonts w:hint="eastAsia"/>
          <w:highlight w:val="none"/>
        </w:rPr>
        <w:t>供应商拟派项目经理具有机电工程专业贰级及以上建造师（不含临时建造师），具有安全生产考核B证，且未担任其他在施建设工程项目的项目经理。</w:t>
      </w:r>
    </w:p>
    <w:p>
      <w:pPr>
        <w:pStyle w:val="17"/>
        <w:numPr>
          <w:numId w:val="0"/>
        </w:numPr>
        <w:ind w:leftChars="0"/>
        <w:rPr>
          <w:rFonts w:hint="eastAsia"/>
          <w:highlight w:val="none"/>
        </w:rPr>
      </w:pPr>
    </w:p>
    <w:bookmarkEnd w:id="5"/>
    <w:p>
      <w:pPr>
        <w:pStyle w:val="4"/>
        <w:numPr>
          <w:ilvl w:val="0"/>
          <w:numId w:val="1"/>
        </w:numPr>
        <w:bidi w:val="0"/>
        <w:jc w:val="left"/>
        <w:rPr>
          <w:rFonts w:hint="eastAsia" w:cs="Times New Roman"/>
          <w:highlight w:val="none"/>
        </w:rPr>
      </w:pPr>
      <w:bookmarkStart w:id="6" w:name="_Toc156490324"/>
      <w:bookmarkStart w:id="7" w:name="_Toc14964"/>
      <w:r>
        <w:rPr>
          <w:rFonts w:hint="eastAsia" w:cs="Times New Roman"/>
          <w:highlight w:val="none"/>
        </w:rPr>
        <w:t>技术要求</w:t>
      </w:r>
      <w:bookmarkEnd w:id="6"/>
      <w:bookmarkEnd w:id="7"/>
    </w:p>
    <w:p>
      <w:pPr>
        <w:rPr>
          <w:rFonts w:hint="eastAsia"/>
          <w:highlight w:val="none"/>
        </w:rPr>
      </w:pPr>
      <w:r>
        <w:rPr>
          <w:rFonts w:hint="eastAsia"/>
          <w:highlight w:val="none"/>
        </w:rPr>
        <w:t>（一）施工内容及要求</w:t>
      </w:r>
    </w:p>
    <w:p>
      <w:pPr>
        <w:rPr>
          <w:rFonts w:hint="eastAsia"/>
          <w:highlight w:val="none"/>
        </w:rPr>
      </w:pPr>
      <w:r>
        <w:rPr>
          <w:rFonts w:hint="eastAsia"/>
          <w:highlight w:val="none"/>
        </w:rPr>
        <w:t>1、施工范围：工程量清单的所有内容。</w:t>
      </w:r>
    </w:p>
    <w:p>
      <w:pPr>
        <w:rPr>
          <w:rFonts w:hint="eastAsia"/>
          <w:highlight w:val="none"/>
        </w:rPr>
      </w:pPr>
      <w:r>
        <w:rPr>
          <w:rFonts w:hint="eastAsia"/>
          <w:highlight w:val="none"/>
        </w:rPr>
        <w:t>2、供应商负责办理施工手续。</w:t>
      </w:r>
    </w:p>
    <w:p>
      <w:pPr>
        <w:rPr>
          <w:rFonts w:hint="eastAsia"/>
          <w:highlight w:val="none"/>
        </w:rPr>
      </w:pPr>
      <w:r>
        <w:rPr>
          <w:rFonts w:hint="eastAsia"/>
          <w:highlight w:val="none"/>
        </w:rPr>
        <w:t>3、供应商需做好施工期间的安全生产保障措施，并为施工人员购买工伤意外保</w:t>
      </w:r>
    </w:p>
    <w:p>
      <w:pPr>
        <w:rPr>
          <w:rFonts w:hint="eastAsia"/>
          <w:highlight w:val="none"/>
        </w:rPr>
      </w:pPr>
      <w:r>
        <w:rPr>
          <w:rFonts w:hint="eastAsia"/>
          <w:highlight w:val="none"/>
        </w:rPr>
        <w:t>险。</w:t>
      </w:r>
    </w:p>
    <w:p>
      <w:pPr>
        <w:rPr>
          <w:rFonts w:hint="eastAsia"/>
          <w:highlight w:val="none"/>
        </w:rPr>
      </w:pPr>
      <w:r>
        <w:rPr>
          <w:rFonts w:hint="eastAsia"/>
          <w:highlight w:val="none"/>
        </w:rPr>
        <w:t>4、工程量清单详见附件。</w:t>
      </w:r>
    </w:p>
    <w:p>
      <w:pPr>
        <w:rPr>
          <w:rFonts w:hint="eastAsia"/>
          <w:highlight w:val="none"/>
        </w:rPr>
      </w:pPr>
      <w:r>
        <w:rPr>
          <w:rFonts w:hint="eastAsia"/>
          <w:highlight w:val="none"/>
        </w:rPr>
        <w:t>5、供应商须配备充足的人力、物力，做好施工方案、施工组织设计、劳动力安</w:t>
      </w:r>
    </w:p>
    <w:p>
      <w:pPr>
        <w:rPr>
          <w:rFonts w:hint="eastAsia"/>
          <w:highlight w:val="none"/>
        </w:rPr>
      </w:pPr>
      <w:r>
        <w:rPr>
          <w:rFonts w:hint="eastAsia"/>
          <w:highlight w:val="none"/>
        </w:rPr>
        <w:t>排、进度计划、质量保障措施、安全生产保障措施等，保障该工程顺利完工。</w:t>
      </w:r>
    </w:p>
    <w:p>
      <w:pPr>
        <w:rPr>
          <w:rFonts w:hint="eastAsia"/>
          <w:highlight w:val="none"/>
        </w:rPr>
      </w:pPr>
      <w:r>
        <w:rPr>
          <w:rFonts w:hint="eastAsia"/>
          <w:highlight w:val="none"/>
        </w:rPr>
        <w:t>（二）工程执行标准</w:t>
      </w:r>
    </w:p>
    <w:p>
      <w:pPr>
        <w:rPr>
          <w:rFonts w:hint="eastAsia"/>
          <w:highlight w:val="none"/>
        </w:rPr>
      </w:pPr>
      <w:r>
        <w:rPr>
          <w:rFonts w:hint="eastAsia"/>
          <w:highlight w:val="none"/>
        </w:rPr>
        <w:t>1、按采购文件范围要求执行；</w:t>
      </w:r>
    </w:p>
    <w:p>
      <w:pPr>
        <w:rPr>
          <w:rFonts w:hint="eastAsia"/>
          <w:highlight w:val="none"/>
        </w:rPr>
      </w:pPr>
      <w:r>
        <w:rPr>
          <w:rFonts w:hint="eastAsia"/>
          <w:highlight w:val="none"/>
        </w:rPr>
        <w:t>2、按现行的电力工程设计标准和规范、规程执行；</w:t>
      </w:r>
    </w:p>
    <w:p>
      <w:pPr>
        <w:rPr>
          <w:rFonts w:hint="eastAsia"/>
          <w:highlight w:val="none"/>
        </w:rPr>
      </w:pPr>
      <w:r>
        <w:rPr>
          <w:rFonts w:hint="eastAsia"/>
          <w:highlight w:val="none"/>
        </w:rPr>
        <w:t>3、按现行的电力工程施工操作规范及验收规范执行；</w:t>
      </w:r>
    </w:p>
    <w:p>
      <w:pPr>
        <w:rPr>
          <w:rFonts w:hint="eastAsia"/>
          <w:highlight w:val="none"/>
        </w:rPr>
      </w:pPr>
      <w:r>
        <w:rPr>
          <w:rFonts w:hint="eastAsia"/>
          <w:highlight w:val="none"/>
        </w:rPr>
        <w:t>4、按现行的电力工程施工质量验收统一标准执行；</w:t>
      </w:r>
    </w:p>
    <w:p>
      <w:pPr>
        <w:rPr>
          <w:rFonts w:hint="eastAsia"/>
          <w:highlight w:val="none"/>
        </w:rPr>
      </w:pPr>
      <w:r>
        <w:rPr>
          <w:rFonts w:hint="eastAsia"/>
          <w:highlight w:val="none"/>
        </w:rPr>
        <w:t>5、按省、市建设行政主管部门的相关文件执行。</w:t>
      </w:r>
    </w:p>
    <w:p>
      <w:pPr>
        <w:rPr>
          <w:rFonts w:hint="eastAsia"/>
          <w:highlight w:val="none"/>
        </w:rPr>
      </w:pPr>
      <w:r>
        <w:rPr>
          <w:rFonts w:hint="eastAsia"/>
          <w:highlight w:val="none"/>
        </w:rPr>
        <w:t>（三）竣工验收</w:t>
      </w:r>
    </w:p>
    <w:p>
      <w:pPr>
        <w:rPr>
          <w:rFonts w:hint="eastAsia"/>
          <w:highlight w:val="none"/>
        </w:rPr>
      </w:pPr>
      <w:r>
        <w:rPr>
          <w:rFonts w:hint="eastAsia"/>
          <w:highlight w:val="none"/>
        </w:rPr>
        <w:t>1、工程质量应达到磋商文件、响应文件及合同书约定的质量标准，工程验收及</w:t>
      </w:r>
    </w:p>
    <w:p>
      <w:pPr>
        <w:rPr>
          <w:rFonts w:hint="eastAsia"/>
          <w:highlight w:val="none"/>
        </w:rPr>
      </w:pPr>
      <w:r>
        <w:rPr>
          <w:rFonts w:hint="eastAsia"/>
          <w:highlight w:val="none"/>
        </w:rPr>
        <w:t>质量标准的评定以国家或行业的质量检验评定标准为依据；</w:t>
      </w:r>
    </w:p>
    <w:p>
      <w:pPr>
        <w:rPr>
          <w:rFonts w:hint="eastAsia"/>
          <w:highlight w:val="none"/>
        </w:rPr>
      </w:pPr>
      <w:r>
        <w:rPr>
          <w:rFonts w:hint="eastAsia"/>
          <w:highlight w:val="none"/>
        </w:rPr>
        <w:t>2、验收不合格的，成交供应商需进行整改，整改不到位的采购人有权拒绝对成</w:t>
      </w:r>
    </w:p>
    <w:p>
      <w:pPr>
        <w:rPr>
          <w:rFonts w:hint="eastAsia"/>
          <w:highlight w:val="none"/>
        </w:rPr>
      </w:pPr>
      <w:r>
        <w:rPr>
          <w:rFonts w:hint="eastAsia"/>
          <w:highlight w:val="none"/>
        </w:rPr>
        <w:t>交供应商工程验收，所造成的一切后果由成交供应商自行承担。</w:t>
      </w:r>
    </w:p>
    <w:p>
      <w:pPr>
        <w:rPr>
          <w:rFonts w:hint="eastAsia"/>
          <w:highlight w:val="none"/>
        </w:rPr>
      </w:pPr>
      <w:r>
        <w:rPr>
          <w:rFonts w:hint="eastAsia"/>
          <w:highlight w:val="none"/>
        </w:rPr>
        <w:t>（四）其他要求</w:t>
      </w:r>
    </w:p>
    <w:p>
      <w:pPr>
        <w:rPr>
          <w:rFonts w:hint="eastAsia"/>
          <w:highlight w:val="none"/>
        </w:rPr>
      </w:pPr>
      <w:r>
        <w:rPr>
          <w:rFonts w:hint="eastAsia"/>
          <w:highlight w:val="none"/>
        </w:rPr>
        <w:t>1、响应文件中应提供相关的标准、规范；</w:t>
      </w:r>
    </w:p>
    <w:p>
      <w:pPr>
        <w:rPr>
          <w:rFonts w:hint="eastAsia"/>
          <w:highlight w:val="none"/>
        </w:rPr>
      </w:pPr>
      <w:r>
        <w:rPr>
          <w:rFonts w:hint="eastAsia"/>
          <w:highlight w:val="none"/>
        </w:rPr>
        <w:t>2、响应文件中应说明施工工期管理目标并做出承诺，以及确保施工工期目标的</w:t>
      </w:r>
    </w:p>
    <w:p>
      <w:pPr>
        <w:rPr>
          <w:rFonts w:hint="eastAsia"/>
          <w:highlight w:val="none"/>
        </w:rPr>
      </w:pPr>
      <w:r>
        <w:rPr>
          <w:rFonts w:hint="eastAsia"/>
          <w:highlight w:val="none"/>
        </w:rPr>
        <w:t>具体措施；</w:t>
      </w:r>
    </w:p>
    <w:p>
      <w:pPr>
        <w:rPr>
          <w:rFonts w:hint="eastAsia"/>
          <w:highlight w:val="none"/>
        </w:rPr>
      </w:pPr>
      <w:r>
        <w:rPr>
          <w:rFonts w:hint="eastAsia"/>
          <w:highlight w:val="none"/>
        </w:rPr>
        <w:t>3、响应文件中应说明施工质量管理目标并做出承诺，以及确保施工质量目标的</w:t>
      </w:r>
    </w:p>
    <w:p>
      <w:pPr>
        <w:rPr>
          <w:rFonts w:hint="eastAsia"/>
          <w:highlight w:val="none"/>
        </w:rPr>
      </w:pPr>
      <w:r>
        <w:rPr>
          <w:rFonts w:hint="eastAsia"/>
          <w:highlight w:val="none"/>
        </w:rPr>
        <w:t>具体措施；</w:t>
      </w:r>
    </w:p>
    <w:p>
      <w:pPr>
        <w:rPr>
          <w:rFonts w:hint="eastAsia"/>
          <w:highlight w:val="none"/>
        </w:rPr>
      </w:pPr>
      <w:r>
        <w:rPr>
          <w:rFonts w:hint="eastAsia"/>
          <w:highlight w:val="none"/>
        </w:rPr>
        <w:t>4、响应文件中应说明安全生产管理目标并做出承诺，以及确保安全生产管理目</w:t>
      </w:r>
    </w:p>
    <w:p>
      <w:pPr>
        <w:rPr>
          <w:rFonts w:hint="eastAsia"/>
          <w:highlight w:val="none"/>
        </w:rPr>
      </w:pPr>
      <w:r>
        <w:rPr>
          <w:rFonts w:hint="eastAsia"/>
          <w:highlight w:val="none"/>
        </w:rPr>
        <w:t>标的具体措施；</w:t>
      </w:r>
    </w:p>
    <w:p>
      <w:pPr>
        <w:rPr>
          <w:rFonts w:hint="eastAsia"/>
          <w:highlight w:val="none"/>
        </w:rPr>
      </w:pPr>
      <w:r>
        <w:rPr>
          <w:rFonts w:hint="eastAsia"/>
          <w:highlight w:val="none"/>
        </w:rPr>
        <w:t>5、响应文件中应说明环境保护与安全文明施工管理目标并做出承诺，以及确保</w:t>
      </w:r>
    </w:p>
    <w:p>
      <w:pPr>
        <w:rPr>
          <w:rFonts w:hint="eastAsia"/>
          <w:highlight w:val="none"/>
        </w:rPr>
      </w:pPr>
      <w:r>
        <w:rPr>
          <w:rFonts w:hint="eastAsia"/>
          <w:highlight w:val="none"/>
        </w:rPr>
        <w:t>环境保护与安全文明施工管理的具体措施；</w:t>
      </w:r>
    </w:p>
    <w:p>
      <w:pPr>
        <w:rPr>
          <w:rFonts w:hint="eastAsia"/>
          <w:highlight w:val="none"/>
        </w:rPr>
      </w:pPr>
      <w:r>
        <w:rPr>
          <w:rFonts w:hint="eastAsia"/>
          <w:highlight w:val="none"/>
        </w:rPr>
        <w:t>6、响应文件应对质保期内容、时间做出承诺；</w:t>
      </w:r>
    </w:p>
    <w:p>
      <w:pPr>
        <w:rPr>
          <w:rFonts w:hint="eastAsia"/>
          <w:highlight w:val="none"/>
        </w:rPr>
      </w:pPr>
      <w:r>
        <w:rPr>
          <w:rFonts w:hint="eastAsia"/>
          <w:highlight w:val="none"/>
        </w:rPr>
        <w:t>7、本采购文件中，所有有关质量要求、技术标准、规范的表述，若低于国家标</w:t>
      </w:r>
    </w:p>
    <w:p>
      <w:pPr>
        <w:rPr>
          <w:rFonts w:hint="eastAsia"/>
          <w:highlight w:val="none"/>
        </w:rPr>
      </w:pPr>
      <w:r>
        <w:rPr>
          <w:rFonts w:hint="eastAsia"/>
          <w:highlight w:val="none"/>
        </w:rPr>
        <w:t>准，均以相关国家标准为准，按国家标准执行，若无相应国家标准，则依序按</w:t>
      </w:r>
    </w:p>
    <w:p>
      <w:pPr>
        <w:rPr>
          <w:rFonts w:hint="eastAsia"/>
          <w:highlight w:val="none"/>
        </w:rPr>
      </w:pPr>
      <w:r>
        <w:rPr>
          <w:rFonts w:hint="eastAsia"/>
          <w:highlight w:val="none"/>
        </w:rPr>
        <w:t>部颁标准、行业标准执行。</w:t>
      </w:r>
    </w:p>
    <w:p>
      <w:pPr>
        <w:rPr>
          <w:rFonts w:hint="eastAsia"/>
          <w:highlight w:val="none"/>
        </w:rPr>
      </w:pPr>
      <w:r>
        <w:rPr>
          <w:rFonts w:hint="eastAsia"/>
          <w:highlight w:val="none"/>
        </w:rPr>
        <w:t>二、质量要求</w:t>
      </w:r>
    </w:p>
    <w:p>
      <w:pPr>
        <w:rPr>
          <w:rFonts w:hint="eastAsia"/>
          <w:highlight w:val="none"/>
        </w:rPr>
      </w:pPr>
      <w:r>
        <w:rPr>
          <w:rFonts w:hint="eastAsia"/>
          <w:highlight w:val="none"/>
        </w:rPr>
        <w:t>1、工程质量要求：合格；</w:t>
      </w:r>
    </w:p>
    <w:p>
      <w:pPr>
        <w:rPr>
          <w:rFonts w:hint="eastAsia"/>
          <w:highlight w:val="none"/>
        </w:rPr>
      </w:pPr>
      <w:r>
        <w:rPr>
          <w:rFonts w:hint="eastAsia"/>
          <w:highlight w:val="none"/>
        </w:rPr>
        <w:t>2、工程建设标准：依据采购文件、图纸的要求精心组织施工，本工程项目的施</w:t>
      </w:r>
    </w:p>
    <w:p>
      <w:pPr>
        <w:rPr>
          <w:rFonts w:hint="eastAsia"/>
          <w:highlight w:val="none"/>
        </w:rPr>
      </w:pPr>
      <w:r>
        <w:rPr>
          <w:rFonts w:hint="eastAsia"/>
          <w:highlight w:val="none"/>
        </w:rPr>
        <w:t>工、材料、设备等，须达到国家和省、市或行业的现行工程建设标准、规范的</w:t>
      </w:r>
    </w:p>
    <w:p>
      <w:pPr>
        <w:rPr>
          <w:rFonts w:hint="eastAsia"/>
          <w:highlight w:val="none"/>
        </w:rPr>
      </w:pPr>
      <w:r>
        <w:rPr>
          <w:rFonts w:hint="eastAsia"/>
          <w:highlight w:val="none"/>
        </w:rPr>
        <w:t>要求；</w:t>
      </w:r>
    </w:p>
    <w:p>
      <w:pPr>
        <w:rPr>
          <w:rFonts w:hint="eastAsia"/>
          <w:highlight w:val="none"/>
        </w:rPr>
      </w:pPr>
      <w:r>
        <w:rPr>
          <w:rFonts w:hint="eastAsia"/>
          <w:highlight w:val="none"/>
        </w:rPr>
        <w:t>3、工程所用材料，必须符合国家节能环保要求；</w:t>
      </w:r>
    </w:p>
    <w:p>
      <w:pPr>
        <w:rPr>
          <w:rFonts w:hint="eastAsia"/>
          <w:highlight w:val="none"/>
        </w:rPr>
      </w:pPr>
      <w:r>
        <w:rPr>
          <w:rFonts w:hint="eastAsia"/>
          <w:highlight w:val="none"/>
        </w:rPr>
        <w:t>4、安全生产管理目标要求：合格；</w:t>
      </w:r>
    </w:p>
    <w:p>
      <w:pPr>
        <w:rPr>
          <w:highlight w:val="none"/>
        </w:rPr>
      </w:pPr>
      <w:r>
        <w:rPr>
          <w:rFonts w:hint="eastAsia"/>
          <w:highlight w:val="none"/>
        </w:rPr>
        <w:t>5、环境保护与文明施工管理目标要求：合格</w:t>
      </w:r>
      <w:bookmarkStart w:id="8" w:name="_GoBack"/>
      <w:bookmarkEnd w:id="8"/>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536114"/>
    <w:multiLevelType w:val="multilevel"/>
    <w:tmpl w:val="2E53611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7B6378"/>
    <w:multiLevelType w:val="multilevel"/>
    <w:tmpl w:val="447B6378"/>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DE718F7"/>
    <w:multiLevelType w:val="multilevel"/>
    <w:tmpl w:val="6DE718F7"/>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kZGEzZmMxMjQ1MGQ1MDk5Njc4NDA5YWI5NzNkODMifQ=="/>
  </w:docVars>
  <w:rsids>
    <w:rsidRoot w:val="7B0470ED"/>
    <w:rsid w:val="03146590"/>
    <w:rsid w:val="037F0A2F"/>
    <w:rsid w:val="046C5722"/>
    <w:rsid w:val="04B030E2"/>
    <w:rsid w:val="06954F2A"/>
    <w:rsid w:val="0A114A14"/>
    <w:rsid w:val="0CDC5EB8"/>
    <w:rsid w:val="0E6E6E79"/>
    <w:rsid w:val="0F5A5835"/>
    <w:rsid w:val="10840AFB"/>
    <w:rsid w:val="12277357"/>
    <w:rsid w:val="12AB61CB"/>
    <w:rsid w:val="16DB73F0"/>
    <w:rsid w:val="189B0A51"/>
    <w:rsid w:val="19CC3376"/>
    <w:rsid w:val="1A09669A"/>
    <w:rsid w:val="1C7B64A9"/>
    <w:rsid w:val="1DDB32DF"/>
    <w:rsid w:val="1E0711CC"/>
    <w:rsid w:val="1E470955"/>
    <w:rsid w:val="1ED21021"/>
    <w:rsid w:val="202C1ECC"/>
    <w:rsid w:val="20AA0ABC"/>
    <w:rsid w:val="20DE6AA4"/>
    <w:rsid w:val="21A9676A"/>
    <w:rsid w:val="23261929"/>
    <w:rsid w:val="24480F44"/>
    <w:rsid w:val="24746E49"/>
    <w:rsid w:val="248E13FE"/>
    <w:rsid w:val="26305902"/>
    <w:rsid w:val="268C4738"/>
    <w:rsid w:val="26B33DE8"/>
    <w:rsid w:val="278F18E7"/>
    <w:rsid w:val="27AC7F1F"/>
    <w:rsid w:val="281B01C9"/>
    <w:rsid w:val="29F574D6"/>
    <w:rsid w:val="2B30309F"/>
    <w:rsid w:val="2B852EC9"/>
    <w:rsid w:val="2C037EE1"/>
    <w:rsid w:val="2C0D6AEE"/>
    <w:rsid w:val="2E00469C"/>
    <w:rsid w:val="2E5F1C45"/>
    <w:rsid w:val="2FDB399B"/>
    <w:rsid w:val="328E0081"/>
    <w:rsid w:val="32F25E32"/>
    <w:rsid w:val="3371766A"/>
    <w:rsid w:val="33C6534B"/>
    <w:rsid w:val="34EC272A"/>
    <w:rsid w:val="35574D8C"/>
    <w:rsid w:val="35A0789A"/>
    <w:rsid w:val="38701993"/>
    <w:rsid w:val="399851B3"/>
    <w:rsid w:val="3C3521E6"/>
    <w:rsid w:val="3C5064EA"/>
    <w:rsid w:val="3DCC7116"/>
    <w:rsid w:val="412C6848"/>
    <w:rsid w:val="41634B44"/>
    <w:rsid w:val="46630B69"/>
    <w:rsid w:val="46A65FCB"/>
    <w:rsid w:val="489A65D3"/>
    <w:rsid w:val="48E00AB4"/>
    <w:rsid w:val="499047A8"/>
    <w:rsid w:val="49D30BCF"/>
    <w:rsid w:val="4AEF179A"/>
    <w:rsid w:val="4B8531D2"/>
    <w:rsid w:val="4BD54369"/>
    <w:rsid w:val="4CAA0BAB"/>
    <w:rsid w:val="4ED81E1B"/>
    <w:rsid w:val="525D0D03"/>
    <w:rsid w:val="5273146A"/>
    <w:rsid w:val="52D977C5"/>
    <w:rsid w:val="55735DB1"/>
    <w:rsid w:val="56A73538"/>
    <w:rsid w:val="591E5FCF"/>
    <w:rsid w:val="5ACC1CBB"/>
    <w:rsid w:val="5ACE70E9"/>
    <w:rsid w:val="5C71213D"/>
    <w:rsid w:val="5CF100D0"/>
    <w:rsid w:val="5D202F72"/>
    <w:rsid w:val="5E8B5FD8"/>
    <w:rsid w:val="615B04C8"/>
    <w:rsid w:val="622B74B9"/>
    <w:rsid w:val="64D11EEA"/>
    <w:rsid w:val="66BA1819"/>
    <w:rsid w:val="689F50D4"/>
    <w:rsid w:val="69AF313A"/>
    <w:rsid w:val="6A6873E5"/>
    <w:rsid w:val="6C7F1A3B"/>
    <w:rsid w:val="6F462AF9"/>
    <w:rsid w:val="6FE04681"/>
    <w:rsid w:val="702745E2"/>
    <w:rsid w:val="70EB3C39"/>
    <w:rsid w:val="71956476"/>
    <w:rsid w:val="73D55368"/>
    <w:rsid w:val="75471677"/>
    <w:rsid w:val="75557CA0"/>
    <w:rsid w:val="75B6389E"/>
    <w:rsid w:val="75B805E0"/>
    <w:rsid w:val="769519DC"/>
    <w:rsid w:val="769967E4"/>
    <w:rsid w:val="774B00B5"/>
    <w:rsid w:val="7840771E"/>
    <w:rsid w:val="786F5BA2"/>
    <w:rsid w:val="787B0DEA"/>
    <w:rsid w:val="7A4015C0"/>
    <w:rsid w:val="7A5B0F6E"/>
    <w:rsid w:val="7B0470ED"/>
    <w:rsid w:val="7B9F4679"/>
    <w:rsid w:val="7BB456C4"/>
    <w:rsid w:val="7BF671E8"/>
    <w:rsid w:val="7D8752ED"/>
    <w:rsid w:val="7EE16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pPr>
    <w:rPr>
      <w:rFonts w:ascii="宋体" w:hAnsi="宋体" w:eastAsia="宋体" w:cstheme="minorBidi"/>
      <w:kern w:val="2"/>
      <w:sz w:val="24"/>
      <w:szCs w:val="22"/>
      <w:lang w:val="en-US" w:eastAsia="zh-CN" w:bidi="ar-SA"/>
    </w:rPr>
  </w:style>
  <w:style w:type="paragraph" w:styleId="3">
    <w:name w:val="heading 1"/>
    <w:basedOn w:val="4"/>
    <w:next w:val="1"/>
    <w:link w:val="14"/>
    <w:autoRedefine/>
    <w:qFormat/>
    <w:uiPriority w:val="0"/>
    <w:pPr>
      <w:spacing w:line="240" w:lineRule="auto"/>
      <w:jc w:val="center"/>
      <w:outlineLvl w:val="0"/>
    </w:pPr>
    <w:rPr>
      <w:rFonts w:hint="eastAsia" w:ascii="Arial" w:hAnsi="Arial" w:eastAsia="宋体" w:cs="宋体"/>
      <w:bCs w:val="0"/>
      <w:kern w:val="44"/>
      <w:sz w:val="24"/>
      <w:szCs w:val="44"/>
      <w:highlight w:val="none"/>
      <w:u w:val="none"/>
      <w:lang w:bidi="ar"/>
    </w:rPr>
  </w:style>
  <w:style w:type="paragraph" w:styleId="4">
    <w:name w:val="heading 2"/>
    <w:basedOn w:val="1"/>
    <w:next w:val="1"/>
    <w:link w:val="12"/>
    <w:autoRedefine/>
    <w:unhideWhenUsed/>
    <w:qFormat/>
    <w:uiPriority w:val="0"/>
    <w:pPr>
      <w:keepNext/>
      <w:keepLines/>
      <w:spacing w:line="360" w:lineRule="auto"/>
      <w:jc w:val="center"/>
      <w:outlineLvl w:val="1"/>
    </w:pPr>
    <w:rPr>
      <w:rFonts w:ascii="Arial" w:hAnsi="Arial" w:eastAsia="楷体" w:cs="Times New Roman"/>
      <w:b/>
      <w:bCs/>
      <w:color w:val="000000"/>
      <w:sz w:val="30"/>
      <w:szCs w:val="32"/>
    </w:rPr>
  </w:style>
  <w:style w:type="paragraph" w:styleId="5">
    <w:name w:val="heading 3"/>
    <w:basedOn w:val="1"/>
    <w:next w:val="1"/>
    <w:link w:val="13"/>
    <w:autoRedefine/>
    <w:semiHidden/>
    <w:unhideWhenUsed/>
    <w:qFormat/>
    <w:uiPriority w:val="0"/>
    <w:pPr>
      <w:keepNext/>
      <w:keepLines/>
      <w:autoSpaceDE/>
      <w:autoSpaceDN/>
      <w:spacing w:beforeLines="0" w:afterLines="0" w:line="360" w:lineRule="auto"/>
      <w:jc w:val="center"/>
      <w:outlineLvl w:val="2"/>
    </w:pPr>
    <w:rPr>
      <w:rFonts w:ascii="Times New Roman" w:hAnsi="Times New Roman" w:eastAsia="楷体" w:cs="Times New Roman"/>
      <w:b/>
      <w:color w:val="000000"/>
      <w:sz w:val="30"/>
      <w:szCs w:val="20"/>
    </w:rPr>
  </w:style>
  <w:style w:type="paragraph" w:styleId="6">
    <w:name w:val="heading 4"/>
    <w:basedOn w:val="1"/>
    <w:next w:val="1"/>
    <w:link w:val="15"/>
    <w:autoRedefine/>
    <w:semiHidden/>
    <w:unhideWhenUsed/>
    <w:qFormat/>
    <w:uiPriority w:val="0"/>
    <w:pPr>
      <w:keepNext/>
      <w:keepLines/>
      <w:spacing w:beforeLines="0" w:beforeAutospacing="0" w:afterLines="0" w:afterAutospacing="0" w:line="360" w:lineRule="auto"/>
      <w:jc w:val="center"/>
      <w:outlineLvl w:val="3"/>
    </w:pPr>
    <w:rPr>
      <w:rFonts w:ascii="Arial" w:hAnsi="Arial" w:eastAsia="宋体" w:cs="Times New Roman"/>
      <w:b/>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afterLines="0" w:afterAutospacing="0"/>
    </w:pPr>
  </w:style>
  <w:style w:type="paragraph" w:styleId="7">
    <w:name w:val="toc 3"/>
    <w:basedOn w:val="1"/>
    <w:next w:val="1"/>
    <w:autoRedefine/>
    <w:qFormat/>
    <w:uiPriority w:val="0"/>
    <w:pPr>
      <w:spacing w:line="360" w:lineRule="auto"/>
      <w:ind w:left="0" w:firstLine="1325" w:firstLineChars="300"/>
      <w:jc w:val="left"/>
    </w:pPr>
    <w:rPr>
      <w:rFonts w:eastAsia="宋体" w:cs="Times New Roman"/>
      <w:iCs/>
      <w:szCs w:val="20"/>
    </w:rPr>
  </w:style>
  <w:style w:type="paragraph" w:styleId="8">
    <w:name w:val="toc 1"/>
    <w:basedOn w:val="1"/>
    <w:next w:val="1"/>
    <w:autoRedefine/>
    <w:qFormat/>
    <w:uiPriority w:val="0"/>
    <w:pPr>
      <w:spacing w:line="360" w:lineRule="auto"/>
    </w:pPr>
    <w:rPr>
      <w:rFonts w:eastAsia="宋体"/>
    </w:rPr>
  </w:style>
  <w:style w:type="paragraph" w:styleId="9">
    <w:name w:val="toc 2"/>
    <w:basedOn w:val="1"/>
    <w:next w:val="1"/>
    <w:link w:val="16"/>
    <w:autoRedefine/>
    <w:qFormat/>
    <w:uiPriority w:val="0"/>
    <w:pPr>
      <w:spacing w:line="360" w:lineRule="auto"/>
      <w:ind w:left="0" w:firstLine="663" w:firstLineChars="150"/>
      <w:jc w:val="left"/>
    </w:pPr>
    <w:rPr>
      <w:rFonts w:eastAsia="宋体" w:cs="Times New Roman"/>
      <w:smallCaps/>
      <w:szCs w:val="20"/>
    </w:rPr>
  </w:style>
  <w:style w:type="character" w:customStyle="1" w:styleId="12">
    <w:name w:val="标题 2 Char"/>
    <w:link w:val="4"/>
    <w:autoRedefine/>
    <w:qFormat/>
    <w:uiPriority w:val="0"/>
    <w:rPr>
      <w:rFonts w:ascii="Arial" w:hAnsi="Arial" w:eastAsia="楷体" w:cs="Times New Roman"/>
      <w:b/>
      <w:bCs/>
      <w:color w:val="000000"/>
      <w:kern w:val="2"/>
      <w:sz w:val="30"/>
      <w:szCs w:val="32"/>
      <w:lang w:val="en-US" w:eastAsia="zh-CN" w:bidi="ar-SA"/>
    </w:rPr>
  </w:style>
  <w:style w:type="character" w:customStyle="1" w:styleId="13">
    <w:name w:val="标题 3 Char"/>
    <w:link w:val="5"/>
    <w:autoRedefine/>
    <w:qFormat/>
    <w:uiPriority w:val="0"/>
    <w:rPr>
      <w:rFonts w:ascii="Times New Roman" w:hAnsi="Times New Roman" w:eastAsia="楷体" w:cs="Times New Roman"/>
      <w:b/>
      <w:color w:val="000000"/>
      <w:kern w:val="2"/>
      <w:sz w:val="30"/>
    </w:rPr>
  </w:style>
  <w:style w:type="character" w:customStyle="1" w:styleId="14">
    <w:name w:val="标题 1 Char"/>
    <w:link w:val="3"/>
    <w:autoRedefine/>
    <w:qFormat/>
    <w:uiPriority w:val="0"/>
    <w:rPr>
      <w:rFonts w:hint="eastAsia" w:ascii="Arial" w:hAnsi="Arial" w:eastAsia="宋体" w:cs="宋体"/>
      <w:b/>
      <w:color w:val="000000"/>
      <w:kern w:val="44"/>
      <w:sz w:val="24"/>
      <w:szCs w:val="44"/>
      <w:highlight w:val="none"/>
      <w:u w:val="none"/>
      <w:lang w:val="en-US" w:eastAsia="zh-CN" w:bidi="ar"/>
    </w:rPr>
  </w:style>
  <w:style w:type="character" w:customStyle="1" w:styleId="15">
    <w:name w:val="标题 4 Char"/>
    <w:link w:val="6"/>
    <w:autoRedefine/>
    <w:qFormat/>
    <w:uiPriority w:val="0"/>
    <w:rPr>
      <w:rFonts w:ascii="Arial" w:hAnsi="Arial" w:eastAsia="宋体" w:cs="Times New Roman"/>
      <w:b/>
      <w:sz w:val="24"/>
    </w:rPr>
  </w:style>
  <w:style w:type="character" w:customStyle="1" w:styleId="16">
    <w:name w:val="目录 2 Char"/>
    <w:link w:val="9"/>
    <w:autoRedefine/>
    <w:qFormat/>
    <w:uiPriority w:val="39"/>
    <w:rPr>
      <w:rFonts w:eastAsia="宋体" w:cs="Times New Roman"/>
      <w:smallCaps/>
      <w:szCs w:val="20"/>
    </w:rPr>
  </w:style>
  <w:style w:type="paragraph" w:styleId="17">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2024-06-25T09:05:00Z</dcterms:created>
  <dc:creator>czy</dc:creator>
  <cp:lastModifiedBy>czy</cp:lastModifiedBy>
  <dcterms:modified xsi:type="dcterms:W3CDTF">2024-06-25T09:07:35Z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A3F020E5E25741FEAB7F79FD4DA6BE3F_11</vt:lpwstr>
  </property>
</Properties>
</file>