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4"/>
          <w:szCs w:val="24"/>
          <w:highlight w:val="none"/>
        </w:rPr>
      </w:pPr>
      <w:bookmarkStart w:id="0" w:name="_Hlk38619712"/>
      <w:r>
        <w:rPr>
          <w:rFonts w:hint="eastAsia"/>
          <w:b/>
          <w:bCs/>
          <w:sz w:val="24"/>
          <w:szCs w:val="24"/>
          <w:highlight w:val="none"/>
        </w:rPr>
        <w:t>项目采购清单一览表</w:t>
      </w:r>
      <w:bookmarkEnd w:id="0"/>
    </w:p>
    <w:p>
      <w:pPr>
        <w:adjustRightInd w:val="0"/>
        <w:snapToGrid w:val="0"/>
        <w:ind w:left="-88" w:leftChars="-42"/>
        <w:jc w:val="left"/>
        <w:rPr>
          <w:rFonts w:hint="eastAsia" w:ascii="宋体"/>
          <w:b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/>
          <w:b/>
          <w:bCs/>
          <w:color w:val="000000"/>
          <w:sz w:val="24"/>
          <w:szCs w:val="24"/>
          <w:highlight w:val="none"/>
          <w:lang w:eastAsia="zh-CN"/>
        </w:rPr>
        <w:t>包一：</w:t>
      </w:r>
    </w:p>
    <w:tbl>
      <w:tblPr>
        <w:tblStyle w:val="3"/>
        <w:tblW w:w="46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445"/>
        <w:gridCol w:w="1339"/>
        <w:gridCol w:w="1339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2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数显血液混匀器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脱色摇床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涡旋振荡仪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恒温金属浴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Theme="minorEastAsia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超微量分光光度计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小型蛋白质电泳仪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冰箱（一）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冰箱（二）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电子分析天平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多点数显磁力搅拌器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调温磁力加热板+温控探头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循环水真空泵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旋片真空泵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低温冷却液循环泵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旋转蒸发器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电热真空干燥箱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低温恒温反应浴槽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电动搅拌器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显微熔点测定仪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手动压钠机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旋转蒸发仪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低温冷却循环泵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静电纺丝仪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半干转印槽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超声波细胞破碎仪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全自动液液萃取仪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冷冻干燥机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均质机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4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default" w:asci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2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药品稳定性试验箱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宋体" w:hAnsi="宋体" w:eastAsia="宋体" w:cs="Times New Roman"/>
          <w:b/>
          <w:sz w:val="24"/>
          <w:szCs w:val="24"/>
          <w:highlight w:val="none"/>
          <w:lang w:val="zh-CN"/>
        </w:rPr>
      </w:pP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  <w:highlight w:val="none"/>
          <w:lang w:val="en-US" w:eastAsia="zh-CN"/>
        </w:rPr>
        <w:t>包二：</w:t>
      </w:r>
    </w:p>
    <w:tbl>
      <w:tblPr>
        <w:tblStyle w:val="3"/>
        <w:tblW w:w="46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540"/>
        <w:gridCol w:w="2446"/>
        <w:gridCol w:w="1339"/>
        <w:gridCol w:w="1339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8" w:type="pct"/>
            <w:gridSpan w:val="2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2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10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数码互动显微镜</w:t>
            </w:r>
          </w:p>
        </w:tc>
        <w:tc>
          <w:tcPr>
            <w:tcW w:w="338" w:type="pc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3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教师端数码互动显微镜</w:t>
            </w:r>
          </w:p>
        </w:tc>
        <w:tc>
          <w:tcPr>
            <w:tcW w:w="8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</w:rPr>
              <w:t>含互动控制软件、教师端专业形态分析软件、教师端工作站等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10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38" w:type="pc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8" w:leftChars="-42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3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学生端数码互动显微镜</w:t>
            </w:r>
          </w:p>
        </w:tc>
        <w:tc>
          <w:tcPr>
            <w:tcW w:w="8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83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highlight w:val="none"/>
              </w:rPr>
              <w:t>含互动控制软件、学生端通用形态分析软件、无线A</w:t>
            </w:r>
            <w:r>
              <w:rPr>
                <w:rFonts w:ascii="宋体"/>
                <w:color w:val="auto"/>
                <w:sz w:val="24"/>
                <w:szCs w:val="24"/>
                <w:highlight w:val="none"/>
              </w:rPr>
              <w:t>P</w:t>
            </w:r>
            <w:r>
              <w:rPr>
                <w:rFonts w:hint="eastAsia" w:ascii="宋体"/>
                <w:color w:val="auto"/>
                <w:sz w:val="24"/>
                <w:szCs w:val="24"/>
                <w:highlight w:val="none"/>
              </w:rPr>
              <w:t>等</w:t>
            </w:r>
          </w:p>
        </w:tc>
      </w:tr>
    </w:tbl>
    <w:p>
      <w:pPr>
        <w:spacing w:line="360" w:lineRule="auto"/>
        <w:ind w:left="723" w:hanging="723" w:hangingChars="300"/>
        <w:rPr>
          <w:rFonts w:hint="eastAsia" w:ascii="宋体" w:hAnsi="宋体" w:eastAsia="宋体" w:cs="Times New Roman"/>
          <w:b/>
          <w:sz w:val="24"/>
          <w:szCs w:val="24"/>
          <w:highlight w:val="none"/>
          <w:lang w:val="zh-CN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89778E"/>
    <w:multiLevelType w:val="multilevel"/>
    <w:tmpl w:val="1189778E"/>
    <w:lvl w:ilvl="0" w:tentative="0">
      <w:start w:val="1"/>
      <w:numFmt w:val="chineseCountingThousand"/>
      <w:suff w:val="nothing"/>
      <w:lvlText w:val="第%1章 "/>
      <w:lvlJc w:val="left"/>
      <w:pPr>
        <w:ind w:left="0" w:firstLine="0"/>
      </w:pPr>
      <w:rPr>
        <w:rFonts w:hint="eastAsia" w:ascii="黑体" w:hAnsi="黑体" w:eastAsia="黑体"/>
        <w:b w:val="0"/>
        <w:i w:val="0"/>
        <w:sz w:val="36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32"/>
      </w:r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30"/>
      </w:rPr>
    </w:lvl>
    <w:lvl w:ilvl="3" w:tentative="0">
      <w:start w:val="1"/>
      <w:numFmt w:val="decimal"/>
      <w:pStyle w:val="2"/>
      <w:suff w:val="nothing"/>
      <w:lvlText w:val="%3.%4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8"/>
      </w:rPr>
    </w:lvl>
    <w:lvl w:ilvl="4" w:tentative="0">
      <w:start w:val="1"/>
      <w:numFmt w:val="decimal"/>
      <w:suff w:val="nothing"/>
      <w:lvlText w:val="%3.%4.%5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</w:rPr>
    </w:lvl>
    <w:lvl w:ilvl="5" w:tentative="0">
      <w:start w:val="1"/>
      <w:numFmt w:val="decimal"/>
      <w:suff w:val="nothing"/>
      <w:lvlText w:val="%3.%4.%5.%6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</w:rPr>
    </w:lvl>
    <w:lvl w:ilvl="6" w:tentative="0">
      <w:start w:val="1"/>
      <w:numFmt w:val="decimal"/>
      <w:suff w:val="nothing"/>
      <w:lvlText w:val="%3.%4.%5.%6.%7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</w:rPr>
    </w:lvl>
    <w:lvl w:ilvl="7" w:tentative="0">
      <w:start w:val="1"/>
      <w:numFmt w:val="decimal"/>
      <w:suff w:val="nothing"/>
      <w:lvlText w:val="%3.%4.%5.%6.%7.%8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4"/>
      </w:rPr>
    </w:lvl>
    <w:lvl w:ilvl="8" w:tentative="0">
      <w:start w:val="1"/>
      <w:numFmt w:val="decimal"/>
      <w:suff w:val="nothing"/>
      <w:lvlText w:val="%3.%4.%5.%6.%7.%8.%9 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sz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E0BD7"/>
    <w:rsid w:val="435E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line="360" w:lineRule="auto"/>
      <w:outlineLvl w:val="3"/>
    </w:pPr>
    <w:rPr>
      <w:rFonts w:eastAsia="宋体" w:asciiTheme="majorHAnsi" w:hAnsiTheme="majorHAnsi" w:cstheme="majorBidi"/>
      <w:bCs/>
      <w:sz w:val="24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2021-08-18T00:47:00Z</dcterms:created>
  <dc:creator>Administrator</dc:creator>
  <cp:lastModifiedBy>Administrator</cp:lastModifiedBy>
  <dcterms:modified xsi:type="dcterms:W3CDTF">2021-08-18T00:48:20Z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74DA645E42464B9EA2FEAFAF91B5F537</vt:lpwstr>
  </property>
</Properties>
</file>